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66" w:rsidRDefault="007F38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866" w:rsidRDefault="007F3866">
      <w:pPr>
        <w:pStyle w:val="ConsPlusNormal"/>
        <w:ind w:firstLine="540"/>
        <w:jc w:val="both"/>
        <w:outlineLvl w:val="0"/>
      </w:pPr>
    </w:p>
    <w:p w:rsidR="007F3866" w:rsidRDefault="007F3866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7F3866" w:rsidRDefault="007F3866">
      <w:pPr>
        <w:pStyle w:val="ConsPlusTitle"/>
        <w:ind w:firstLine="540"/>
        <w:jc w:val="both"/>
      </w:pPr>
    </w:p>
    <w:p w:rsidR="007F3866" w:rsidRDefault="007F3866">
      <w:pPr>
        <w:pStyle w:val="ConsPlusTitle"/>
        <w:jc w:val="center"/>
      </w:pPr>
      <w:r>
        <w:t>ПОСТАНОВЛЕНИЕ</w:t>
      </w:r>
    </w:p>
    <w:p w:rsidR="007F3866" w:rsidRDefault="007F3866">
      <w:pPr>
        <w:pStyle w:val="ConsPlusTitle"/>
        <w:jc w:val="center"/>
      </w:pPr>
      <w:r>
        <w:t>от 6 августа 2020 г. N 652</w:t>
      </w:r>
    </w:p>
    <w:p w:rsidR="007F3866" w:rsidRDefault="007F3866">
      <w:pPr>
        <w:pStyle w:val="ConsPlusTitle"/>
        <w:ind w:firstLine="540"/>
        <w:jc w:val="both"/>
      </w:pPr>
    </w:p>
    <w:p w:rsidR="007F3866" w:rsidRDefault="007F3866">
      <w:pPr>
        <w:pStyle w:val="ConsPlusTitle"/>
        <w:jc w:val="center"/>
      </w:pPr>
      <w:r>
        <w:t>О ВНЕСЕНИИ ИЗМЕНЕНИЙ В ГОСУДАРСТВЕННУЮ ПРОГРАММУ</w:t>
      </w:r>
    </w:p>
    <w:p w:rsidR="007F3866" w:rsidRDefault="007F3866">
      <w:pPr>
        <w:pStyle w:val="ConsPlusTitle"/>
        <w:jc w:val="center"/>
      </w:pPr>
      <w:r>
        <w:t>"РАЗВИТИЕ АГРОПРОМЫШЛЕННОГО КОМПЛЕКСА НИЖЕГОРОДСКОЙ</w:t>
      </w:r>
    </w:p>
    <w:p w:rsidR="007F3866" w:rsidRDefault="007F3866">
      <w:pPr>
        <w:pStyle w:val="ConsPlusTitle"/>
        <w:jc w:val="center"/>
      </w:pPr>
      <w:r>
        <w:t>ОБЛАСТИ", УТВЕРЖДЕННУЮ ПОСТАНОВЛЕНИЕМ ПРАВИТЕЛЬСТВА</w:t>
      </w:r>
    </w:p>
    <w:p w:rsidR="007F3866" w:rsidRDefault="007F3866">
      <w:pPr>
        <w:pStyle w:val="ConsPlusTitle"/>
        <w:jc w:val="center"/>
      </w:pPr>
      <w:r>
        <w:t>НИЖЕГОРОДСКОЙ ОБЛАСТИ ОТ 28 АПРЕЛЯ 2014 Г. N 280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"Развитие агропромышленного комплекса Нижегородской области", утвержденную постановлением Правительства Нижегородской области от 28 апреля 2014 г. N 280 (далее - изменения).</w:t>
      </w:r>
    </w:p>
    <w:p w:rsidR="007F3866" w:rsidRDefault="007F38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866" w:rsidRDefault="007F386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16.04.2020.</w:t>
            </w:r>
          </w:p>
        </w:tc>
      </w:tr>
    </w:tbl>
    <w:p w:rsidR="007F3866" w:rsidRDefault="007F3866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18 декабря 2019 г. N 965 "Об утверждении порядка предоставления, распределения и расходования субсидий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4. Действие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 и </w:t>
      </w:r>
      <w:hyperlink w:anchor="P103" w:history="1">
        <w:r>
          <w:rPr>
            <w:color w:val="0000FF"/>
          </w:rPr>
          <w:t>пункта 5</w:t>
        </w:r>
      </w:hyperlink>
      <w:r>
        <w:t xml:space="preserve"> изменений, утвержденных настоящим постановлением, распространяется на правоотношения, возникшие с 16 апреля 2020 г.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right"/>
      </w:pPr>
      <w:r>
        <w:t>Губернатор</w:t>
      </w:r>
    </w:p>
    <w:p w:rsidR="007F3866" w:rsidRDefault="007F3866">
      <w:pPr>
        <w:pStyle w:val="ConsPlusNormal"/>
        <w:jc w:val="right"/>
      </w:pPr>
      <w:r>
        <w:t>Г.С.НИКИТИН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right"/>
        <w:outlineLvl w:val="0"/>
      </w:pPr>
      <w:r>
        <w:t>Утверждены</w:t>
      </w:r>
    </w:p>
    <w:p w:rsidR="007F3866" w:rsidRDefault="007F3866">
      <w:pPr>
        <w:pStyle w:val="ConsPlusNormal"/>
        <w:jc w:val="right"/>
      </w:pPr>
      <w:r>
        <w:t>постановлением Правительства</w:t>
      </w:r>
    </w:p>
    <w:p w:rsidR="007F3866" w:rsidRDefault="007F3866">
      <w:pPr>
        <w:pStyle w:val="ConsPlusNormal"/>
        <w:jc w:val="right"/>
      </w:pPr>
      <w:r>
        <w:t>Нижегородской области</w:t>
      </w:r>
    </w:p>
    <w:p w:rsidR="007F3866" w:rsidRDefault="007F3866">
      <w:pPr>
        <w:pStyle w:val="ConsPlusNormal"/>
        <w:jc w:val="right"/>
      </w:pPr>
      <w:r>
        <w:t>от 6 августа 2020 г. N 652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Title"/>
        <w:jc w:val="center"/>
      </w:pPr>
      <w:bookmarkStart w:id="2" w:name="P30"/>
      <w:bookmarkEnd w:id="2"/>
      <w:r>
        <w:t>ИЗМЕНЕНИЯ,</w:t>
      </w:r>
    </w:p>
    <w:p w:rsidR="007F3866" w:rsidRDefault="007F3866">
      <w:pPr>
        <w:pStyle w:val="ConsPlusTitle"/>
        <w:jc w:val="center"/>
      </w:pPr>
      <w:r>
        <w:t>КОТОРЫЕ ВНОСЯТСЯ В ГОСУДАРСТВЕННУЮ ПРОГРАММУ "РАЗВИТИЕ</w:t>
      </w:r>
    </w:p>
    <w:p w:rsidR="007F3866" w:rsidRDefault="007F3866">
      <w:pPr>
        <w:pStyle w:val="ConsPlusTitle"/>
        <w:jc w:val="center"/>
      </w:pPr>
      <w:r>
        <w:t>АГРОПРОМЫШЛЕННОГО КОМПЛЕКСА НИЖЕГОРОДСКОЙ ОБЛАСТИ",</w:t>
      </w:r>
    </w:p>
    <w:p w:rsidR="007F3866" w:rsidRDefault="007F3866">
      <w:pPr>
        <w:pStyle w:val="ConsPlusTitle"/>
        <w:jc w:val="center"/>
      </w:pPr>
      <w:r>
        <w:t>УТВЕРЖДЕННУЮ ПОСТАНОВЛЕНИЕМ ПРАВИТЕЛЬСТВА НИЖЕГОРОДСКОЙ</w:t>
      </w:r>
    </w:p>
    <w:p w:rsidR="007F3866" w:rsidRDefault="007F3866">
      <w:pPr>
        <w:pStyle w:val="ConsPlusTitle"/>
        <w:jc w:val="center"/>
      </w:pPr>
      <w:r>
        <w:t>ОБЛАСТИ ОТ 28 АПРЕЛЯ 2014 Г. N 280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подпрограмме</w:t>
        </w:r>
      </w:hyperlink>
      <w:r>
        <w:t xml:space="preserve"> "Комплексное развитие сельских территорий Нижегородской области" раздела 3 "Подпрограммы Государственной программы":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hyperlink r:id="rId8" w:history="1">
        <w:r>
          <w:rPr>
            <w:color w:val="0000FF"/>
          </w:rPr>
          <w:t>Подраздел 2.7</w:t>
        </w:r>
      </w:hyperlink>
      <w:r>
        <w:t xml:space="preserve"> "Предоставление субсидий органам местного самоуправления муниципальных районов и городских округов Нижегородской области для достижения целей и результатов Подпрограммы 7" раздела 2 "Текстовая часть Подпрограммы 7" после абзаца пятнадцатого дополнить абзацем следующего содержания: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"Предоставление субсидий из областного бюджета местным бюджетам в целях софинансирования расходных обязательств муниципальных районов и городских округов Нижегородской области на благоустройство сельских территорий" осуществляется в порядке, предусмотренном приложением 4 к настоящей подпрограмме.".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Порядке</w:t>
        </w:r>
      </w:hyperlink>
      <w:r>
        <w:t xml:space="preserve"> предоставления и распределения 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из областного бюджета бюджетам муниципальных районов и городских округов Нижегородской области, являющемся приложением 1 к Подпрограмме: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2.1. В </w:t>
      </w:r>
      <w:hyperlink r:id="rId10" w:history="1">
        <w:r>
          <w:rPr>
            <w:color w:val="0000FF"/>
          </w:rPr>
          <w:t>пункте 1.1</w:t>
        </w:r>
      </w:hyperlink>
      <w:r>
        <w:t xml:space="preserve"> слова "критерии отбора муниципальных районов и городских округов Нижегородской области" заменить словами "критерии отбора муниципальных районов, муниципальных и городских округов Нижегородской области".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"1.2. В целях настоящего Порядка под сельскими территориями понимаются: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сельские поселения или сельские поселения и межселенные территории, объединенные общей территорией в границах муниципального района Нижегородской области;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сельские населенные пункты,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рабочие поселки, наделенные статусом городских поселений Нижегородской области;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рабочие поселки,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(далее - Минсельхозпрод).".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2.3. В </w:t>
      </w:r>
      <w:hyperlink r:id="rId12" w:history="1">
        <w:r>
          <w:rPr>
            <w:color w:val="0000FF"/>
          </w:rPr>
          <w:t>пункте 2.8</w:t>
        </w:r>
      </w:hyperlink>
      <w:r>
        <w:t>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"показателя результативности" заменить словами "значения результата";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абзаце третьем</w:t>
        </w:r>
      </w:hyperlink>
      <w:r>
        <w:t xml:space="preserve"> слова "показателя результативности" заменить словом "результата".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2.4. В </w:t>
      </w:r>
      <w:hyperlink r:id="rId15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6" w:history="1">
        <w:r>
          <w:rPr>
            <w:color w:val="0000FF"/>
          </w:rPr>
          <w:t>втором пункта 4.2</w:t>
        </w:r>
      </w:hyperlink>
      <w:r>
        <w:t xml:space="preserve"> слова "показателя результативности" заменить словом "результата".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3. В </w:t>
      </w:r>
      <w:hyperlink r:id="rId17" w:history="1">
        <w:r>
          <w:rPr>
            <w:color w:val="0000FF"/>
          </w:rPr>
          <w:t>Порядке</w:t>
        </w:r>
      </w:hyperlink>
      <w:r>
        <w:t xml:space="preserve"> предоставления и распределения субсидии из областного бюджета бюджетам муниципальных районов и городских округов Нижегородской области на реализацию проектов комплексного развития сельских территорий (сельских агломераций), являющемся приложением 2 к Подпрограмме: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3.1. В </w:t>
      </w:r>
      <w:hyperlink r:id="rId18" w:history="1">
        <w:r>
          <w:rPr>
            <w:color w:val="0000FF"/>
          </w:rPr>
          <w:t>пункте 1.1</w:t>
        </w:r>
      </w:hyperlink>
      <w:r>
        <w:t xml:space="preserve"> слова "Порядком разработки и отбора проектов комплексного развития </w:t>
      </w:r>
      <w:r>
        <w:lastRenderedPageBreak/>
        <w:t>сельских территорий (сельских агломераций), утвержденным приказом Министерства сельского хозяйства Российской Федерации от 18 октября 2019 г. N 588" заменить словами "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отбора проектов комплексного развития сельских территорий или сельских агломераций, утвержденным приказом Министерства сельского хозяйства Российской Федерации от 10 июня 2020 г. N 313".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21" w:history="1">
        <w:r>
          <w:rPr>
            <w:color w:val="0000FF"/>
          </w:rPr>
          <w:t>третий пункта 1.2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"Под сельскими территориями в целях настоящего Порядка понимаются сельские поселения или сельские поселения и межселенные территории, объединенные общей территорией в границах муниципального района Нижегородской области; сельские населенные пункты,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Новгород); рабочие поселки, наделенные статусом городских поселений Нижегородской области; рабочие поселки,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Новгород).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(далее - Минсельхозпрод).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Под сельскими агломерациями в целях настоящего Порядка понимаются сельские территории, а также поселки городского типа Нижегородской области и малые города Нижегородской области с численностью населения, постоянно проживающего на их территориях, не превышающей 30 тыс. человек. Перечень сельских агломераций на территории Нижегородской области определяется Минсельхозпродом.".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3.3. </w:t>
      </w:r>
      <w:hyperlink r:id="rId22" w:history="1">
        <w:r>
          <w:rPr>
            <w:color w:val="0000FF"/>
          </w:rPr>
          <w:t>Пункт 1.5</w:t>
        </w:r>
      </w:hyperlink>
      <w:r>
        <w:t xml:space="preserve"> дополнить абзацем следующего содержания: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"Для участия в отборе направляется заявочная документация по проектам комплексного развития сельских территорий (сельских агломераций), прошедшим предварительный отбор в порядке, установленном Минсельхозпродом.".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3.4. В </w:t>
      </w:r>
      <w:hyperlink r:id="rId23" w:history="1">
        <w:r>
          <w:rPr>
            <w:color w:val="0000FF"/>
          </w:rPr>
          <w:t>пункте 2.11</w:t>
        </w:r>
      </w:hyperlink>
      <w:r>
        <w:t>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абзаце втором</w:t>
        </w:r>
      </w:hyperlink>
      <w:r>
        <w:t xml:space="preserve"> слова "показателя результативности" заменить словами "значения результата";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абзаце третьем</w:t>
        </w:r>
      </w:hyperlink>
      <w:r>
        <w:t xml:space="preserve"> слова "показателя результативности" заменить словом "результата".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3.5. В </w:t>
      </w:r>
      <w:hyperlink r:id="rId26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27" w:history="1">
        <w:r>
          <w:rPr>
            <w:color w:val="0000FF"/>
          </w:rPr>
          <w:t>втором пункта 4.2</w:t>
        </w:r>
      </w:hyperlink>
      <w:r>
        <w:t xml:space="preserve"> слова "показателя результативности" заменить словом "результата".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 В </w:t>
      </w:r>
      <w:hyperlink r:id="rId28" w:history="1">
        <w:r>
          <w:rPr>
            <w:color w:val="0000FF"/>
          </w:rPr>
          <w:t>Порядке</w:t>
        </w:r>
      </w:hyperlink>
      <w:r>
        <w:t xml:space="preserve"> предоставления и расходования субсидии бюджетам муниципальных районов и городских округов Нижегородской области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помещения, являющемся приложением 3 к Подпрограмме: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4.1. </w:t>
      </w:r>
      <w:hyperlink r:id="rId29" w:history="1">
        <w:r>
          <w:rPr>
            <w:color w:val="0000FF"/>
          </w:rPr>
          <w:t>Пункты 1.1</w:t>
        </w:r>
      </w:hyperlink>
      <w:r>
        <w:t xml:space="preserve"> и </w:t>
      </w:r>
      <w:hyperlink r:id="rId30" w:history="1">
        <w:r>
          <w:rPr>
            <w:color w:val="0000FF"/>
          </w:rPr>
          <w:t>1.2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"1.1. Настоящий Порядок разработан в соответствии со </w:t>
      </w:r>
      <w:hyperlink r:id="rId31" w:history="1">
        <w:r>
          <w:rPr>
            <w:color w:val="0000FF"/>
          </w:rPr>
          <w:t>статьей 139</w:t>
        </w:r>
      </w:hyperlink>
      <w:r>
        <w:t xml:space="preserve"> и </w:t>
      </w:r>
      <w:hyperlink r:id="rId32" w:history="1">
        <w:r>
          <w:rPr>
            <w:color w:val="0000FF"/>
          </w:rPr>
          <w:t>частью 4 статьи 179</w:t>
        </w:r>
      </w:hyperlink>
      <w:r>
        <w:t xml:space="preserve"> Бюджетного кодекса Российской Федерации,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помещения, являющимися приложением 4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 (далее - Правила), и устанавливает общие положения о предоставлении и </w:t>
      </w:r>
      <w:r>
        <w:lastRenderedPageBreak/>
        <w:t>распределении субсидии на оказание финансовой поддержки при исполнении расходных обязательств муниципальных образований по строительству жилого помещения (жилого дома), в том числе участию в долевом строительстве жилых домов (квартир) на сельских территориях и (или) участию на основании договора инвестирования в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из областного бюджета бюджетам муниципальных районов и городских округов Нижегородской области (далее - субсидия), критерии отбора муниципальных районов, муниципальных и городских округов Нижегородской области (далее - муниципальные образования) для предоставления им субсидии, условия и порядок предоставления субсидии, требования к отчетности и требования об осуществлении контроля за соблюдением целей, условий и порядка предоставления субсидии и ответственности за их несоблюдение.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1.2. Понятия, используемые в настоящем Порядке, применяются в значениях, определенных Правилами.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Под сельскими территориями в целях настоящего Порядка понимаются: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сельские поселения или сельские поселения и межселенные территории, объединенные общей территорией в границах муниципального района Нижегородской области;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сельские населенные пункты,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рабочие поселки, наделенные статусом городских поселений Нижегородской области;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рабочие поселки,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(далее - Минсельхозпрод).".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4.2. </w:t>
      </w:r>
      <w:hyperlink r:id="rId34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"1.4. Субсидия предоставляется в пределах бюджетных ассигнований, предусмотренных в законе Нижегородской области об областном бюджете на соответствующий финансовый год и плановый период, сводной бюджетной росписью областного бюджета, и лимитов бюджетных обязательств, утвержденных в установленном порядке министерством финансов Нижегородской области, на цели, указанные в пункте 1.3 настоящего Порядка.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Источниками финансового обеспечения субсидии являются: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- федеральные средства, а также средства областного бюджета, предусмотренные в целях обеспечения софинансирования к федеральным средствам;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- средства областного бюджета, сверх суммы средств областного бюджета, указанных в абзаце третьем настоящего пункта.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Минсельхозпрод,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главным распорядителем бюджетных средств.".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lastRenderedPageBreak/>
        <w:t xml:space="preserve">4.3. В </w:t>
      </w:r>
      <w:hyperlink r:id="rId35" w:history="1">
        <w:r>
          <w:rPr>
            <w:color w:val="0000FF"/>
          </w:rPr>
          <w:t>пункте 1.6</w:t>
        </w:r>
      </w:hyperlink>
      <w:r>
        <w:t>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абзацы четвертый</w:t>
        </w:r>
      </w:hyperlink>
      <w:r>
        <w:t xml:space="preserve">, </w:t>
      </w:r>
      <w:hyperlink r:id="rId38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"обеспечение уровня софинансирования мероприятий по строительству жилого помещения (жилого дома), в том числе участию в долевом строительстве жилых (домов) квартир и (или) участию на основании договора инвестирования в строительстве жилого помещения (жилого дома), на сельских территориях, предоставляемого гражданам Российской Федерации, проживающим на сельских территориях, по договорам найма жилого помещения, за счет средств муниципальных образований и обязательного вклада работодателей - юридических лиц и индивидуальных предпринимателей, вступивших в трудовые отношения с участниками программных мероприятий (далее - работодатели), в различных формах, в том числе в форме денежных средств, трудового участия и предоставления технических средств, в размере не менее 20% расчетной стоимости строительства жилья. При этом доля средств муниципального образования должна составлять не менее одного процента расчетной стоимости строительства жилья;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наличие списка граждан - получателей жилья по договору найма жилого помещения на очередной финансовый год и плановый период, порядок формирования и утверждения которого установлен приложением к настоящему Порядку, и (или) подтвержденного работодателем и согласованного органом местного самоуправления перечня планируемых к созданию новых штатных единиц, на замещение которых в соответствующем финансовом периоде работодателем будут привлечены граждане - получатели жилья по договорам найма жилых помещений (далее - перечень штатных единиц, штатные единицы);";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3) </w:t>
      </w:r>
      <w:hyperlink r:id="rId39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40" w:history="1">
        <w:r>
          <w:rPr>
            <w:color w:val="0000FF"/>
          </w:rPr>
          <w:t>седьмой</w:t>
        </w:r>
      </w:hyperlink>
      <w:r>
        <w:t xml:space="preserve"> исключить;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абзац восьмой</w:t>
        </w:r>
      </w:hyperlink>
      <w:r>
        <w:t xml:space="preserve"> дополнить словами "(учитывается в качестве преимущества в процессе отбора при составлении рейтинга муниципальных образований)";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5) </w:t>
      </w:r>
      <w:hyperlink r:id="rId42" w:history="1">
        <w:r>
          <w:rPr>
            <w:color w:val="0000FF"/>
          </w:rPr>
          <w:t>абзац девятый</w:t>
        </w:r>
      </w:hyperlink>
      <w:r>
        <w:t xml:space="preserve"> дополнить словами "(учитывается в качестве преимущества в процессе отбора при составлении рейтинга муниципальных образований)".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4.4. </w:t>
      </w:r>
      <w:hyperlink r:id="rId43" w:history="1">
        <w:r>
          <w:rPr>
            <w:color w:val="0000FF"/>
          </w:rPr>
          <w:t>Пункт 2.4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"2.4. Предоставление субсидий, источником финансового обеспечения которых являются средства, указанные в абзаце третьем пункта 1.4 настоящего Порядка, осуществляется на основании Соглашения,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"Электронный бюджет" по форме, аналогичной установленной в соответствии с </w:t>
      </w:r>
      <w:hyperlink r:id="rId44" w:history="1">
        <w:r>
          <w:rPr>
            <w:color w:val="0000FF"/>
          </w:rPr>
          <w:t>пунктом 12</w:t>
        </w:r>
      </w:hyperlink>
      <w:r>
        <w:t xml:space="preserve"> Правил, и предусматривающего в том числе условия, определенные </w:t>
      </w:r>
      <w:hyperlink r:id="rId45" w:history="1">
        <w:r>
          <w:rPr>
            <w:color w:val="0000FF"/>
          </w:rPr>
          <w:t>подпунктом "л 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бюджету субъекта Российской Федерации, утвержденных постановлением Правительства Российской Федерации от 30 сентября 2014 г. N 999.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Предоставление субсидий, источником финансового обеспечения которых являются средства, указанные в абзаце четвертом пункта 1.4 настоящего Порядка, осуществляется на основании Соглашения, заключенного между Минсельхозпродом и администрацией муниципального образования, в соответствии с типовой формой соглашения, утвержденной министерством финансов Нижегородской области.".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4.5. В </w:t>
      </w:r>
      <w:hyperlink r:id="rId46" w:history="1">
        <w:r>
          <w:rPr>
            <w:color w:val="0000FF"/>
          </w:rPr>
          <w:t>пункте 2.6</w:t>
        </w:r>
      </w:hyperlink>
      <w:r>
        <w:t>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абзаце втором</w:t>
        </w:r>
      </w:hyperlink>
      <w:r>
        <w:t xml:space="preserve"> слова "показателя результативности" заменить словами "значения </w:t>
      </w:r>
      <w:r>
        <w:lastRenderedPageBreak/>
        <w:t>результата";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абзаце третьем</w:t>
        </w:r>
      </w:hyperlink>
      <w:r>
        <w:t xml:space="preserve"> слова "показателя результативности" заменить словом "результата".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4.6. </w:t>
      </w:r>
      <w:hyperlink r:id="rId49" w:history="1">
        <w:r>
          <w:rPr>
            <w:color w:val="0000FF"/>
          </w:rPr>
          <w:t>Пункт 2.7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"2.7. Перечисление субсидии осуществляется в установленном порядке: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- в части субсидии, источником финансового обеспечения которой являются средства, указанные в абзаце третьем пункта 1.4 настоящего Порядка, на счет территориального органа Федерального казначейства по Нижегородской области,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- в части субсидии, источником финансового обеспечения которой являются средства, указанные в абзаце четвертом пункта 1.4 настоящего Порядка, на балансовый счет N 40101 "Доходы, распределяемые органами Федерального казначейства между уровнями бюджетной системы Российской Федерации" для последующего зачисления средств на счет местного бюджета.".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4.7. В </w:t>
      </w:r>
      <w:hyperlink r:id="rId50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51" w:history="1">
        <w:r>
          <w:rPr>
            <w:color w:val="0000FF"/>
          </w:rPr>
          <w:t>втором пункта 4.2</w:t>
        </w:r>
      </w:hyperlink>
      <w:r>
        <w:t xml:space="preserve"> слова "показателя результативности" заменить словом "результата".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4.8. В </w:t>
      </w:r>
      <w:hyperlink r:id="rId52" w:history="1">
        <w:r>
          <w:rPr>
            <w:color w:val="0000FF"/>
          </w:rPr>
          <w:t>Порядке</w:t>
        </w:r>
      </w:hyperlink>
      <w:r>
        <w:t xml:space="preserve"> формирования и утверждения списка граждан - получателей жилья по договору найма жилого помещения на очередной финансовый год и плановый период, являющемся приложением к Порядку предоставления и расходования субсидии бюджетам муниципальных районов и городских округов Нижегородской области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1) в </w:t>
      </w:r>
      <w:hyperlink r:id="rId53" w:history="1">
        <w:r>
          <w:rPr>
            <w:color w:val="0000FF"/>
          </w:rPr>
          <w:t>пункте 1</w:t>
        </w:r>
      </w:hyperlink>
      <w:r>
        <w:t xml:space="preserve"> после слов "Гражданин, соответствующий требованиям, установленным пунктами 3 и 4 Положения о предоставлении субсидии" дополнить словами "(за исключением граждан, указанных в подпункте "в" пункта 4 Положения о предоставлении субсидии)";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"3. Списки участников программных мероприятий формируются и утверждаются органами местного самоуправления в хронологическом порядке по дате подачи заявления.".</w:t>
      </w:r>
    </w:p>
    <w:p w:rsidR="007F3866" w:rsidRDefault="007F38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8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866" w:rsidRDefault="007F386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5 изменений </w:t>
            </w:r>
            <w:hyperlink w:anchor="P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16.04.2020.</w:t>
            </w:r>
          </w:p>
        </w:tc>
      </w:tr>
    </w:tbl>
    <w:p w:rsidR="007F3866" w:rsidRDefault="007F3866">
      <w:pPr>
        <w:pStyle w:val="ConsPlusNormal"/>
        <w:spacing w:before="280"/>
        <w:ind w:firstLine="540"/>
        <w:jc w:val="both"/>
      </w:pPr>
      <w:bookmarkStart w:id="3" w:name="P103"/>
      <w:bookmarkEnd w:id="3"/>
      <w:r>
        <w:t xml:space="preserve">5.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приложением 4 следующего содержания: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right"/>
      </w:pPr>
      <w:r>
        <w:t>"Приложение 4</w:t>
      </w:r>
    </w:p>
    <w:p w:rsidR="007F3866" w:rsidRDefault="007F3866">
      <w:pPr>
        <w:pStyle w:val="ConsPlusNormal"/>
        <w:jc w:val="right"/>
      </w:pPr>
      <w:r>
        <w:t>к подпрограмме "Комплексное</w:t>
      </w:r>
    </w:p>
    <w:p w:rsidR="007F3866" w:rsidRDefault="007F3866">
      <w:pPr>
        <w:pStyle w:val="ConsPlusNormal"/>
        <w:jc w:val="right"/>
      </w:pPr>
      <w:r>
        <w:t>развитие сельских территорий</w:t>
      </w:r>
    </w:p>
    <w:p w:rsidR="007F3866" w:rsidRDefault="007F3866">
      <w:pPr>
        <w:pStyle w:val="ConsPlusNormal"/>
        <w:jc w:val="right"/>
      </w:pPr>
      <w:r>
        <w:t>Нижегородской области"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ПОРЯДОК</w:t>
      </w:r>
    </w:p>
    <w:p w:rsidR="007F3866" w:rsidRDefault="007F3866">
      <w:pPr>
        <w:pStyle w:val="ConsPlusNormal"/>
        <w:jc w:val="center"/>
      </w:pPr>
      <w:r>
        <w:t>ПРЕДОСТАВЛЕНИЯ И РАСПРЕДЕЛЕНИЯ СУБСИДИИ ИЗ ОБЛАСТНОГО</w:t>
      </w:r>
    </w:p>
    <w:p w:rsidR="007F3866" w:rsidRDefault="007F3866">
      <w:pPr>
        <w:pStyle w:val="ConsPlusNormal"/>
        <w:jc w:val="center"/>
      </w:pPr>
      <w:r>
        <w:t>БЮДЖЕТА БЮДЖЕТАМ МУНИЦИПАЛЬНЫХ РАЙОНОВ И ГОРОДСКИХ ОКРУГОВ</w:t>
      </w:r>
    </w:p>
    <w:p w:rsidR="007F3866" w:rsidRDefault="007F3866">
      <w:pPr>
        <w:pStyle w:val="ConsPlusNormal"/>
        <w:jc w:val="center"/>
      </w:pPr>
      <w:r>
        <w:t>НИЖЕГОРОДСКОЙ ОБЛАСТИ НА РЕАЛИЗАЦИЮ МЕРОПРИЯТИЙ</w:t>
      </w:r>
    </w:p>
    <w:p w:rsidR="007F3866" w:rsidRDefault="007F3866">
      <w:pPr>
        <w:pStyle w:val="ConsPlusNormal"/>
        <w:jc w:val="center"/>
      </w:pPr>
      <w:r>
        <w:t>ПО БЛАГОУСТРОЙСТВУ СЕЛЬСКИХ ТЕРРИТОРИЙ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1. Общие положения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56" w:history="1">
        <w:r>
          <w:rPr>
            <w:color w:val="0000FF"/>
          </w:rPr>
          <w:t>статьей 139</w:t>
        </w:r>
      </w:hyperlink>
      <w:r>
        <w:t xml:space="preserve"> и </w:t>
      </w:r>
      <w:hyperlink r:id="rId57" w:history="1">
        <w:r>
          <w:rPr>
            <w:color w:val="0000FF"/>
          </w:rPr>
          <w:t>частью 4 статьи 179</w:t>
        </w:r>
      </w:hyperlink>
      <w:r>
        <w:t xml:space="preserve"> Бюджетного кодекса Российской Федерации,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территорий, являющимися приложением 7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 (далее - Правила), и устанавливает общие положения о предоставлении и распределении субсидии из областного бюджета бюджетам муниципальных районов и городских округов Нижегородской области на реализацию мероприятий по благоустройству сельских территорий (далее - субсидия), критерии отбора муниципальных районов и городских округов Нижегородской области (далее - муниципальные образования) для предоставления им субсидии, условия и порядок предоставления субсидии, требования к отчетности и требования об осуществлении контроля за соблюдением целей, условий и порядка предоставления субсидии и ответственности за их несоблюдение.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1.2. В целях настоящего Порядка под сельскими территориями понимаются: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сельские поселения или сельские поселения и межселенные территории, объединенные общей территорией в границах муниципального района Нижегородской области;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сельские населенные пункты,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рабочие поселки, наделенные статусом городских поселений Нижегородской области;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рабочие поселки, входящие в состав городских поселений, муниципальных округов, городских округов Нижегородской области (за исключением городского округа город Нижний Новгород).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Перечень таких сельских населенных пунктов и рабочих поселков определяется министерством сельского хозяйства и продовольственных ресурсов Нижегородской области (далее - Минсельхозпрод).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1.3. Субсидия предоставляется бюджетам муниципальных образований (далее - местный бюджет) в рамках подпрограммы "Комплексное развитие сельских территорий Нижегородской области" государственной программы "Развитие агропромышленного комплекса Нижегородской области", утвержденной постановлением Правительства Нижегородской области от 28 апреля 2014 г. N 280 (далее - Государственная программа), в целях софинансирования Нижегородской областью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программ, обеспечивающих достижение целей и показателей результативности Государственной программы, предусматривающих мероприятия по реализации общественно значимых проектов по благоустройству сельских территорий (далее - проекты) по направлениям, предусмотренным </w:t>
      </w:r>
      <w:hyperlink r:id="rId59" w:history="1">
        <w:r>
          <w:rPr>
            <w:color w:val="0000FF"/>
          </w:rPr>
          <w:t>пунктом 3</w:t>
        </w:r>
      </w:hyperlink>
      <w:r>
        <w:t xml:space="preserve"> Правил.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Элементы благоустройства и виды работ, включаемые в проекты, определяются приказом Минсельхозпрода.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Дублирование предоставления субсидии, предусмотренной настоящим Порядком, с иными мероприятиями государственной поддержки в рамках реализации мероприятий Государственной программы, а также иных государственных программ Нижегородской области не допускается.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1.4. Субсидия предоставляется в пределах бюджетных ассигнований, предусмотренных в законе Нижегородской области об областном бюджете на соответствующий финансовый год и </w:t>
      </w:r>
      <w:r>
        <w:lastRenderedPageBreak/>
        <w:t xml:space="preserve">плановый период, сводной бюджетной росписью областного бюджета, и лимитов бюджетных обязательств, утвержденных в установленном порядке министерством финансов Нижегородской области, на цели, указанные в </w:t>
      </w:r>
      <w:hyperlink w:anchor="P125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Источниками финансового обеспечения субсидии являются: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- федеральные средства, а также средства областного бюджета, предусмотренные в целях обеспечения софинансирования к федеральным средствам;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- средства областного бюджета, сверх суммы средств областного бюджета, указанные в абзаце третьем настоящего пункта.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Минсельхозпрод,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главным распорядителем бюджетных средств.".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1.5. Субсидия предоставляется бюджетам муниципальных образований, проекты по благоустройству сельских территорий которых отобраны по результатам конкурсного отбора с учетом рейтингования (далее - отбор).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Порядок проведения отбора устанавливается приказом Минсельхозпрода.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Отбор осуществляет комиссия на основании документов, представленных муниципальными образованиями согласно перечню документов, определенных Минсельхозпродом, в соответствии с критериями отбора и в порядке рейтингования.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Минсельхозпрода.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1.6. Критериями отбора муниципальных образований для предоставления субсидии являются: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срок реализации проекта по благоустройству сельских территорий;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размер запрашиваемых средств субсидии на реализацию проекта;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уровень софинансирования проекта за счет обязательного вклада граждан и (или) юридических лиц (индивидуальных предпринимателей), общественных, включая волонтерские, организаций в форме предоставления денежных средств;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уровень софинансирования проекта за счет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 (кроме предоставления денежных средств);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уровень участия населения, участвующего в реализации проекта, к общей численности населения, проживающего на соответствующей сельской территории;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уровень участия граждан до 30 лет, участвующих в реализации проекта, к общему числу лиц, участвующих в реализации проекта.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1.7. Размер государственной поддержки, предоставляемой муниципальному образованию на реализацию каждого проекта, не превышает 2 млн рублей и составляет не более 70 процентов общего объема финансового обеспечения реализации проекта.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2. Условия и порядок предоставления субсидий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>2.1. Субсидия предоставляется при выполнении следующих условий: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8" w:name="P149"/>
      <w:bookmarkEnd w:id="8"/>
      <w:r>
        <w:lastRenderedPageBreak/>
        <w:t xml:space="preserve">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областного бюджета субсидии в соответствии с </w:t>
      </w:r>
      <w:hyperlink w:anchor="P157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9" w:name="P150"/>
      <w:bookmarkEnd w:id="9"/>
      <w:r>
        <w:t xml:space="preserve">наличие утвержденной муниципальным правовым актом муниципальной программы, предусматривающей мероприятия, указанные в </w:t>
      </w:r>
      <w:hyperlink w:anchor="P125" w:history="1">
        <w:r>
          <w:rPr>
            <w:color w:val="0000FF"/>
          </w:rPr>
          <w:t>пункте 1.3</w:t>
        </w:r>
      </w:hyperlink>
      <w:r>
        <w:t xml:space="preserve"> настоящего Порядка, направленной на достижение целей и результатов Государственной программы;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обеспечение финансирования реализации проекта за счет средств местного бюджета, а также обязательного вклада граждан и (или) юридических лиц (индивидуальных предпринимателей), общественных, включая волонтерские, организаций в реализацию проекта в различных формах, в том числе в форме денежных средств, трудового участия, волонтерской деятельности, предоставления помещений и технических средств, в объеме не менее 30 процентов от сметной стоимости проекта. При этом объем софинансирования муниципальным образованием мероприятий по благоустройству сельских территорий должен составлять не менее 4% общего объема финансового обеспечения реализации проекта;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работы, выполняемые в рамках проекта, должны быть завершены до 31 декабря года, в котором получена субсидия;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заключение соглашения между Минсельхозпродом и органом местного самоуправления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 муниципального образования,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2.2. Для подтверждения выполнения условий предоставления субсидии, предусмотренных </w:t>
      </w:r>
      <w:hyperlink w:anchor="P14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50" w:history="1">
        <w:r>
          <w:rPr>
            <w:color w:val="0000FF"/>
          </w:rPr>
          <w:t>третьим пункта 2.1</w:t>
        </w:r>
      </w:hyperlink>
      <w:r>
        <w:t xml:space="preserve"> настоящего Порядка, муниципальное образование при заключении соглашения предоставляет в Минсельхозпрод: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выписку из решения представительного органа местного самоуправления муниципального образования,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областного бюджета субсидии в соответствии с </w:t>
      </w:r>
      <w:hyperlink w:anchor="P157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выписку из утвержденной муниципальным правовым актом муниципальной программы (подпрограммы муниципальной программы), предусматривающей мероприятия, указанные в </w:t>
      </w:r>
      <w:hyperlink w:anchor="P125" w:history="1">
        <w:r>
          <w:rPr>
            <w:color w:val="0000FF"/>
          </w:rPr>
          <w:t>пункте 1.3</w:t>
        </w:r>
      </w:hyperlink>
      <w:r>
        <w:t xml:space="preserve"> настоящего Порядка, направленной на достижение целей и результатов Государственной программы.</w:t>
      </w:r>
    </w:p>
    <w:p w:rsidR="007F3866" w:rsidRDefault="007F3866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 xml:space="preserve">2.3. Субсидия местным бюджетам из областного бюджета распределяется между муниципальными образованиями, соответствующими условиям предоставления субсидии, предусмотренным </w:t>
      </w:r>
      <w:hyperlink w:anchor="P14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52" w:history="1">
        <w:r>
          <w:rPr>
            <w:color w:val="0000FF"/>
          </w:rPr>
          <w:t>пятым пункта 2.1</w:t>
        </w:r>
      </w:hyperlink>
      <w:r>
        <w:t xml:space="preserve"> настоящего Порядка.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Размер субсидии i-му местному бюджету (Ci</w:t>
      </w:r>
      <w:r>
        <w:rPr>
          <w:vertAlign w:val="subscript"/>
        </w:rPr>
        <w:t>общ</w:t>
      </w:r>
      <w:r>
        <w:t>) рассчитывается по формуле: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Ci</w:t>
      </w:r>
      <w:r>
        <w:rPr>
          <w:vertAlign w:val="subscript"/>
        </w:rPr>
        <w:t>общ</w:t>
      </w:r>
      <w:r>
        <w:t xml:space="preserve"> = Ci</w:t>
      </w:r>
      <w:r>
        <w:rPr>
          <w:vertAlign w:val="subscript"/>
        </w:rPr>
        <w:t>1</w:t>
      </w:r>
      <w:r>
        <w:t xml:space="preserve"> + Ci</w:t>
      </w:r>
      <w:r>
        <w:rPr>
          <w:vertAlign w:val="subscript"/>
        </w:rPr>
        <w:t>2</w:t>
      </w:r>
      <w:r>
        <w:t xml:space="preserve"> + ... + Ci</w:t>
      </w:r>
      <w:r>
        <w:rPr>
          <w:vertAlign w:val="subscript"/>
        </w:rPr>
        <w:t>n</w:t>
      </w:r>
      <w:r>
        <w:t>,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>где: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Ci</w:t>
      </w:r>
      <w:r>
        <w:rPr>
          <w:vertAlign w:val="subscript"/>
        </w:rPr>
        <w:t>1</w:t>
      </w:r>
      <w:r>
        <w:t>, Ci</w:t>
      </w:r>
      <w:r>
        <w:rPr>
          <w:vertAlign w:val="subscript"/>
        </w:rPr>
        <w:t>2</w:t>
      </w:r>
      <w:r>
        <w:t>, Ci</w:t>
      </w:r>
      <w:r>
        <w:rPr>
          <w:vertAlign w:val="subscript"/>
        </w:rPr>
        <w:t>n</w:t>
      </w:r>
      <w:r>
        <w:t xml:space="preserve"> - расчетный объем средств из областного бюджета по каждому проекту по </w:t>
      </w:r>
      <w:r>
        <w:lastRenderedPageBreak/>
        <w:t>благоустройству сельских территорий, запланированному к реализации на территории i-го муниципального образования, который рассчитывается по формуле: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Ci = VI x У</w:t>
      </w:r>
      <w:r>
        <w:rPr>
          <w:vertAlign w:val="subscript"/>
        </w:rPr>
        <w:t>софин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>где: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Vi - объем средств, необходимый для исполнения расходного обязательства муниципального образования, в целях софинансирования которого предоставляется субсидия, в части завершения реализации мероприятий, предусмотренных проектом по благоустройству сельских территорий;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софин</w:t>
      </w:r>
      <w:r>
        <w:t xml:space="preserve"> - предельный уровень софинансирования Нижегородской областью расходного обязательства муниципального образования, установленный </w:t>
      </w:r>
      <w:hyperlink w:anchor="P144" w:history="1">
        <w:r>
          <w:rPr>
            <w:color w:val="0000FF"/>
          </w:rPr>
          <w:t>пунктом 1.7</w:t>
        </w:r>
      </w:hyperlink>
      <w:r>
        <w:t xml:space="preserve"> настоящего Порядка.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В случае, если расчетный объем средств из областного бюджета по каждому проекту по благоустройству сельских территорий, запланированному к реализации на территории i-го муниципального образования (Ci), определяемый в соответствии с настоящим пунктом, превышает запрашиваемый муниципальным образованием размер средств по проекту, то субсидия предоставляется в запрашиваемом муниципальным образованием размере.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Предложение формируется в соответствии с рейтингом, определенным по результатам отбора, исходя из объемов средств, выделенных из федерального и областного бюджетов на мероприятия по благоустройству сельских территорий Нижегородской области.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2.4.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2.5. Предоставление субсидий, источником финансового обеспечения которых являются средства, указанные в </w:t>
      </w:r>
      <w:hyperlink w:anchor="P130" w:history="1">
        <w:r>
          <w:rPr>
            <w:color w:val="0000FF"/>
          </w:rPr>
          <w:t>абзаце третьем пункта 1.4</w:t>
        </w:r>
      </w:hyperlink>
      <w:r>
        <w:t xml:space="preserve"> настоящего Порядка, осуществляется на основании соглашения,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"Электронный бюджет" по форме, аналогичной установленной в соответствии с </w:t>
      </w:r>
      <w:hyperlink r:id="rId60" w:history="1">
        <w:r>
          <w:rPr>
            <w:color w:val="0000FF"/>
          </w:rPr>
          <w:t>пунктом 12</w:t>
        </w:r>
      </w:hyperlink>
      <w:r>
        <w:t xml:space="preserve"> Правил, и предусматривающего в том числе условия, определенные </w:t>
      </w:r>
      <w:hyperlink r:id="rId61" w:history="1">
        <w:r>
          <w:rPr>
            <w:color w:val="0000FF"/>
          </w:rPr>
          <w:t>подпунктом "л 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бюджету субъекта Российской Федерации, утвержденных постановлением Правительства Российской Федерации от 30 сентября 2014 г. N 999.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Предоставление субсидий, источником финансового обеспечения которых являются средства, указанные в </w:t>
      </w:r>
      <w:hyperlink w:anchor="P131" w:history="1">
        <w:r>
          <w:rPr>
            <w:color w:val="0000FF"/>
          </w:rPr>
          <w:t>абзаце четвертом пункта 1.4</w:t>
        </w:r>
      </w:hyperlink>
      <w:r>
        <w:t xml:space="preserve"> настоящего Порядка, осуществляется на основании соглашения, заключенного между Минсельхозпродом и администрацией муниципального образования, в соответствии с типовой формой соглашения, утвержденной министерством финансов Нижегородской области.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2.6. Перечисление субсидии осуществляется в порядке межбюджетных отношений под фактически выполненные работы (оказанные услуги), после представления в Минсельхозпрод копий документов, подтверждающих возникновение у муниципального образования денежных обязательств по оплате за поставленные товары (счет, счет-фактура, накладная или акт приемки-передачи), выполненные работы (справки о стоимости выполненных работ и затрат по унифицированной </w:t>
      </w:r>
      <w:hyperlink r:id="rId62" w:history="1">
        <w:r>
          <w:rPr>
            <w:color w:val="0000FF"/>
          </w:rPr>
          <w:t>форме N КС-3</w:t>
        </w:r>
      </w:hyperlink>
      <w:r>
        <w:t xml:space="preserve">, утвержденной постановлением Госкомстата России от 11 ноября </w:t>
      </w:r>
      <w:r>
        <w:lastRenderedPageBreak/>
        <w:t>1999 г. N 100), оказанные услуги (акт выполненных работ, счет).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2.7. Перечисление субсидии осуществляется в установленном порядке: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- в части субсидии, источником финансового обеспечения которой являются средства, указанные в </w:t>
      </w:r>
      <w:hyperlink w:anchor="P130" w:history="1">
        <w:r>
          <w:rPr>
            <w:color w:val="0000FF"/>
          </w:rPr>
          <w:t>абзаце третьем пункта 1.4</w:t>
        </w:r>
      </w:hyperlink>
      <w:r>
        <w:t xml:space="preserve"> настоящего Порядка, на счет территориального органа Федерального казначейства по Нижегородской области,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субсидии;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- в части субсидии, источником финансового обеспечения которой являются средства, указанные в </w:t>
      </w:r>
      <w:hyperlink w:anchor="P131" w:history="1">
        <w:r>
          <w:rPr>
            <w:color w:val="0000FF"/>
          </w:rPr>
          <w:t>абзаце четвертом пункта 1.4</w:t>
        </w:r>
      </w:hyperlink>
      <w:r>
        <w:t xml:space="preserve"> настоящего Порядка, на балансовый счет N 40101 "Доходы, распределяемые органами Федерального казначейства между уровнями бюджетной системы Российской Федерации" для последующего зачисления средств на счет местного бюджета.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2.8. Администрации муниципальных образований используют субсидию по целевому назначению - на реализацию направлений, установленных </w:t>
      </w:r>
      <w:hyperlink r:id="rId63" w:history="1">
        <w:r>
          <w:rPr>
            <w:color w:val="0000FF"/>
          </w:rPr>
          <w:t>пунктом 3</w:t>
        </w:r>
      </w:hyperlink>
      <w:r>
        <w:t xml:space="preserve"> Правил.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Субсидии, поступившие в бюджеты муниципальных районов и городских округов Нижегородской области, в целях софинансирования проектов по благоустройству сельских территорий сельских или городских поселений, входящих в состав соответствующего муниципального района (городского (муниципального) округа) Нижегородской области, могут быть направлены в виде иных межбюджетных трансфертов в бюджеты соответствующих поселений в соответствии с действующим законодательством.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2.9.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Критерием оценки эффективности использования субсидии является достижение результата использования субсидии - количества реализованных общественно значимых проектов по благоустройству сельских территорий.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Оценка эффективности использования субсидии осуществляется по итогам года, в котором запланировано достижение значения результата в соответствии с соглашением, на основе анализа отчетности муниципального образования о достижении значения результата использования субсидии, представленной в соответствии с </w:t>
      </w:r>
      <w:hyperlink w:anchor="P188" w:history="1">
        <w:r>
          <w:rPr>
            <w:color w:val="0000FF"/>
          </w:rPr>
          <w:t>пунктом 3.1</w:t>
        </w:r>
      </w:hyperlink>
      <w:r>
        <w:t xml:space="preserve"> настоящего Порядка,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соглашением.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3. Требования к отчетности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bookmarkStart w:id="12" w:name="P188"/>
      <w:bookmarkEnd w:id="12"/>
      <w:r>
        <w:t>3.1. Администрации муниципальных образований представляют в Минсельхозпрод отчетность об использовании субсидии в порядке, по форме и в сроки, предусмотренные соглашением.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3.2. Ответственность за достоверность представляемых в Минсельхозпрод сведений и соблюдение условий, предусмотренных настоящим Порядком и соглашением, возлагается на орган местного самоуправления муниципального образования.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jc w:val="center"/>
      </w:pPr>
      <w:r>
        <w:t>4. Требования об осуществлении контроля за соблюдением</w:t>
      </w:r>
    </w:p>
    <w:p w:rsidR="007F3866" w:rsidRDefault="007F3866">
      <w:pPr>
        <w:pStyle w:val="ConsPlusNormal"/>
        <w:jc w:val="center"/>
      </w:pPr>
      <w:r>
        <w:t>целей, условий и порядка предоставления субсидии</w:t>
      </w:r>
    </w:p>
    <w:p w:rsidR="007F3866" w:rsidRDefault="007F3866">
      <w:pPr>
        <w:pStyle w:val="ConsPlusNormal"/>
        <w:jc w:val="center"/>
      </w:pPr>
      <w:r>
        <w:t>и ответственности за их несоблюдение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  <w:r>
        <w:t xml:space="preserve">4.1. Минсельхозпрод и органы государственного финансового контроля в соответствии с </w:t>
      </w:r>
      <w:r>
        <w:lastRenderedPageBreak/>
        <w:t>установленными полномочиями осуществляют обязательную проверку соблюдения условий, целей и порядка предоставления субсидии муниципальным образованием.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 xml:space="preserve">4.2. В случае, если муниципальным образованием допущены нарушения обязательств, предусмотренных соглашением, в том числе по обеспечению финансирования за счет средств местного бюджета расходного обязательства муниципального образования, в целях софинансирования которого предоставляется субсидия, и (или) по достижению значения результата использования субсидии, средства субсидии, предоставленной за счет средств областного бюджета, подлежат возврату в объеме, рассчитанном в соответствии с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областного бюджета бюджетам муниципальных районов (городских округов) Нижегородской области, утвержденными постановлением Правительства Нижегородской области от 4 марта 2020 г. N 181.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В случае, если муниципальным образованием допущены нарушения обязательств, предусмотренных соглашением, в том числе по обеспечению финансирования за счет средств местного бюджета расходного обязательства муниципального образования, в целях софинансирования которого предоставляется субсидия, и (или) по достижению значения результата использования субсидии, средства субсидии, предоставленной за счет средств федерального бюджета, подлежат возврату в порядке и на аналогичных условиях, установленных Правилами.</w:t>
      </w:r>
    </w:p>
    <w:p w:rsidR="007F3866" w:rsidRDefault="007F3866">
      <w:pPr>
        <w:pStyle w:val="ConsPlusNormal"/>
        <w:spacing w:before="220"/>
        <w:ind w:firstLine="540"/>
        <w:jc w:val="both"/>
      </w:pPr>
      <w:r>
        <w:t>4.3.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Федерации.".</w:t>
      </w: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ind w:firstLine="540"/>
        <w:jc w:val="both"/>
      </w:pPr>
    </w:p>
    <w:p w:rsidR="007F3866" w:rsidRDefault="007F3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7F3866">
      <w:bookmarkStart w:id="13" w:name="_GoBack"/>
      <w:bookmarkEnd w:id="13"/>
    </w:p>
    <w:sectPr w:rsidR="00176A32" w:rsidSect="005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66"/>
    <w:rsid w:val="00400528"/>
    <w:rsid w:val="007F3866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A9A9-9BBF-4C6C-915A-B5E13D5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C08A2D31BD53EC21F5D041870E41F8754712378E3F396D8E96E3C161B07D267DE25C3FA342101733A81251D5C94DEC54D05F40DCB3931EDF9644FY8z5J" TargetMode="External"/><Relationship Id="rId18" Type="http://schemas.openxmlformats.org/officeDocument/2006/relationships/hyperlink" Target="consultantplus://offline/ref=E74C08A2D31BD53EC21F5D041870E41F8754712378E3F396D8E96E3C161B07D267DE25C3FA342101733A8126115C94DEC54D05F40DCB3931EDF9644FY8z5J" TargetMode="External"/><Relationship Id="rId26" Type="http://schemas.openxmlformats.org/officeDocument/2006/relationships/hyperlink" Target="consultantplus://offline/ref=E74C08A2D31BD53EC21F5D041870E41F8754712378E3F396D8E96E3C161B07D267DE25C3FA342101733A812C1A5C94DEC54D05F40DCB3931EDF9644FY8z5J" TargetMode="External"/><Relationship Id="rId39" Type="http://schemas.openxmlformats.org/officeDocument/2006/relationships/hyperlink" Target="consultantplus://offline/ref=E74C08A2D31BD53EC21F5D041870E41F8754712378E3F396D8E96E3C161B07D267DE25C3FA342101733A80241E5C94DEC54D05F40DCB3931EDF9644FY8z5J" TargetMode="External"/><Relationship Id="rId21" Type="http://schemas.openxmlformats.org/officeDocument/2006/relationships/hyperlink" Target="consultantplus://offline/ref=E74C08A2D31BD53EC21F5D041870E41F8754712378E3F396D8E96E3C161B07D267DE25C3FA342101733A81271A5C94DEC54D05F40DCB3931EDF9644FY8z5J" TargetMode="External"/><Relationship Id="rId34" Type="http://schemas.openxmlformats.org/officeDocument/2006/relationships/hyperlink" Target="consultantplus://offline/ref=E74C08A2D31BD53EC21F5D041870E41F8754712378E3F396D8E96E3C161B07D267DE25C3FA342101733A812D1C5C94DEC54D05F40DCB3931EDF9644FY8z5J" TargetMode="External"/><Relationship Id="rId42" Type="http://schemas.openxmlformats.org/officeDocument/2006/relationships/hyperlink" Target="consultantplus://offline/ref=E74C08A2D31BD53EC21F5D041870E41F8754712378E3F396D8E96E3C161B07D267DE25C3FA342101733A8024115C94DEC54D05F40DCB3931EDF9644FY8z5J" TargetMode="External"/><Relationship Id="rId47" Type="http://schemas.openxmlformats.org/officeDocument/2006/relationships/hyperlink" Target="consultantplus://offline/ref=E74C08A2D31BD53EC21F5D041870E41F8754712378E3F396D8E96E3C161B07D267DE25C3FA342101733A80271D5C94DEC54D05F40DCB3931EDF9644FY8z5J" TargetMode="External"/><Relationship Id="rId50" Type="http://schemas.openxmlformats.org/officeDocument/2006/relationships/hyperlink" Target="consultantplus://offline/ref=E74C08A2D31BD53EC21F5D041870E41F8754712378E3F396D8E96E3C161B07D267DE25C3FA342101733A80201B5C94DEC54D05F40DCB3931EDF9644FY8z5J" TargetMode="External"/><Relationship Id="rId55" Type="http://schemas.openxmlformats.org/officeDocument/2006/relationships/hyperlink" Target="consultantplus://offline/ref=E74C08A2D31BD53EC21F5D041870E41F8754712378E3F396D8E96E3C161B07D267DE25C3FA342101733A8426115C94DEC54D05F40DCB3931EDF9644FY8z5J" TargetMode="External"/><Relationship Id="rId63" Type="http://schemas.openxmlformats.org/officeDocument/2006/relationships/hyperlink" Target="consultantplus://offline/ref=E74C08A2D31BD53EC21F43090E1CBB1A835A282978E7F0C983B9686B494B0187279E2395BD7627542376D2291B56DE8F89060AF70EYDz5J" TargetMode="External"/><Relationship Id="rId7" Type="http://schemas.openxmlformats.org/officeDocument/2006/relationships/hyperlink" Target="consultantplus://offline/ref=E74C08A2D31BD53EC21F5D041870E41F8754712378E3F396D8E96E3C161B07D267DE25C3FA342101733A8426115C94DEC54D05F40DCB3931EDF9644FY8z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4C08A2D31BD53EC21F5D041870E41F8754712378E3F396D8E96E3C161B07D267DE25C3FA342101733A81261C5C94DEC54D05F40DCB3931EDF9644FY8z5J" TargetMode="External"/><Relationship Id="rId20" Type="http://schemas.openxmlformats.org/officeDocument/2006/relationships/hyperlink" Target="consultantplus://offline/ref=E74C08A2D31BD53EC21F5D041870E41F8754712378E3F396D8E96E3C161B07D267DE25C3FA342101733A8127195C94DEC54D05F40DCB3931EDF9644FY8z5J" TargetMode="External"/><Relationship Id="rId29" Type="http://schemas.openxmlformats.org/officeDocument/2006/relationships/hyperlink" Target="consultantplus://offline/ref=E74C08A2D31BD53EC21F5D041870E41F8754712378E3F396D8E96E3C161B07D267DE25C3FA342101733A812C105C94DEC54D05F40DCB3931EDF9644FY8z5J" TargetMode="External"/><Relationship Id="rId41" Type="http://schemas.openxmlformats.org/officeDocument/2006/relationships/hyperlink" Target="consultantplus://offline/ref=E74C08A2D31BD53EC21F5D041870E41F8754712378E3F396D8E96E3C161B07D267DE25C3FA342101733A8024105C94DEC54D05F40DCB3931EDF9644FY8z5J" TargetMode="External"/><Relationship Id="rId54" Type="http://schemas.openxmlformats.org/officeDocument/2006/relationships/hyperlink" Target="consultantplus://offline/ref=E74C08A2D31BD53EC21F5D041870E41F8754712378E3F396D8E96E3C161B07D267DE25C3FA342101733A8021185C94DEC54D05F40DCB3931EDF9644FY8z5J" TargetMode="External"/><Relationship Id="rId62" Type="http://schemas.openxmlformats.org/officeDocument/2006/relationships/hyperlink" Target="consultantplus://offline/ref=E74C08A2D31BD53EC21F43090E1CBB1A82592C2E79E9ADC38BE064694E445E9020D72F97B97229047966D6604D5AC38E9F1800E90ED53BY3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C08A2D31BD53EC21F5D041870E41F8754712378E2FC9AD9EB6E3C161B07D267DE25C3E834790D713399241049C28F83Y1z8J" TargetMode="External"/><Relationship Id="rId11" Type="http://schemas.openxmlformats.org/officeDocument/2006/relationships/hyperlink" Target="consultantplus://offline/ref=E74C08A2D31BD53EC21F5D041870E41F8754712378E3F396D8E96E3C161B07D267DE25C3FA342101733A82221C5C94DEC54D05F40DCB3931EDF9644FY8z5J" TargetMode="External"/><Relationship Id="rId24" Type="http://schemas.openxmlformats.org/officeDocument/2006/relationships/hyperlink" Target="consultantplus://offline/ref=E74C08A2D31BD53EC21F5D041870E41F8754712378E3F396D8E96E3C161B07D267DE25C3FA342101733A81231C5C94DEC54D05F40DCB3931EDF9644FY8z5J" TargetMode="External"/><Relationship Id="rId32" Type="http://schemas.openxmlformats.org/officeDocument/2006/relationships/hyperlink" Target="consultantplus://offline/ref=E74C08A2D31BD53EC21F43090E1CBB1A835A27267FE2F0C983B9686B494B0187279E2392BE78250B2663C3711554C191811016F50CD7Y3z9J" TargetMode="External"/><Relationship Id="rId37" Type="http://schemas.openxmlformats.org/officeDocument/2006/relationships/hyperlink" Target="consultantplus://offline/ref=E74C08A2D31BD53EC21F5D041870E41F8754712378E3F396D8E96E3C161B07D267DE25C3FA342101733A80241C5C94DEC54D05F40DCB3931EDF9644FY8z5J" TargetMode="External"/><Relationship Id="rId40" Type="http://schemas.openxmlformats.org/officeDocument/2006/relationships/hyperlink" Target="consultantplus://offline/ref=E74C08A2D31BD53EC21F5D041870E41F8754712378E3F396D8E96E3C161B07D267DE25C3FA342101733A80241F5C94DEC54D05F40DCB3931EDF9644FY8z5J" TargetMode="External"/><Relationship Id="rId45" Type="http://schemas.openxmlformats.org/officeDocument/2006/relationships/hyperlink" Target="consultantplus://offline/ref=E74C08A2D31BD53EC21F43090E1CBB1A835A262F72E1F0C983B9686B494B0187279E2396BC7727542376D2291B56DE8F89060AF70EYDz5J" TargetMode="External"/><Relationship Id="rId53" Type="http://schemas.openxmlformats.org/officeDocument/2006/relationships/hyperlink" Target="consultantplus://offline/ref=E74C08A2D31BD53EC21F5D041870E41F8754712378E3F396D8E96E3C161B07D267DE25C3FA342101733A8020105C94DEC54D05F40DCB3931EDF9644FY8z5J" TargetMode="External"/><Relationship Id="rId58" Type="http://schemas.openxmlformats.org/officeDocument/2006/relationships/hyperlink" Target="consultantplus://offline/ref=E74C08A2D31BD53EC21F43090E1CBB1A835A282978E7F0C983B9686B494B0187279E2396B97028087439D3755C02CD8C800608FF12D7393BYFz3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74C08A2D31BD53EC21F5D041870E41F8754712378E3F396D8E96E3C161B07D267DE25C3FA34210172328725195C94DEC54D05F40DCB3931EDF9644FY8z5J" TargetMode="External"/><Relationship Id="rId15" Type="http://schemas.openxmlformats.org/officeDocument/2006/relationships/hyperlink" Target="consultantplus://offline/ref=E74C08A2D31BD53EC21F5D041870E41F8754712378E3F396D8E96E3C161B07D267DE25C3FA342101733A81261B5C94DEC54D05F40DCB3931EDF9644FY8z5J" TargetMode="External"/><Relationship Id="rId23" Type="http://schemas.openxmlformats.org/officeDocument/2006/relationships/hyperlink" Target="consultantplus://offline/ref=E74C08A2D31BD53EC21F5D041870E41F8754712378E3F396D8E96E3C161B07D267DE25C3FA342101733A81231B5C94DEC54D05F40DCB3931EDF9644FY8z5J" TargetMode="External"/><Relationship Id="rId28" Type="http://schemas.openxmlformats.org/officeDocument/2006/relationships/hyperlink" Target="consultantplus://offline/ref=E74C08A2D31BD53EC21F5D041870E41F8754712378E3F396D8E96E3C161B07D267DE25C3FA342101733A812C1E5C94DEC54D05F40DCB3931EDF9644FY8z5J" TargetMode="External"/><Relationship Id="rId36" Type="http://schemas.openxmlformats.org/officeDocument/2006/relationships/hyperlink" Target="consultantplus://offline/ref=E74C08A2D31BD53EC21F5D041870E41F8754712378E3F396D8E96E3C161B07D267DE25C3FA342101733A80241A5C94DEC54D05F40DCB3931EDF9644FY8z5J" TargetMode="External"/><Relationship Id="rId49" Type="http://schemas.openxmlformats.org/officeDocument/2006/relationships/hyperlink" Target="consultantplus://offline/ref=E74C08A2D31BD53EC21F5D041870E41F8754712378E3F396D8E96E3C161B07D267DE25C3FA342101733A80271F5C94DEC54D05F40DCB3931EDF9644FY8z5J" TargetMode="External"/><Relationship Id="rId57" Type="http://schemas.openxmlformats.org/officeDocument/2006/relationships/hyperlink" Target="consultantplus://offline/ref=E74C08A2D31BD53EC21F43090E1CBB1A835A27267FE2F0C983B9686B494B0187279E2392BE78250B2663C3711554C191811016F50CD7Y3z9J" TargetMode="External"/><Relationship Id="rId61" Type="http://schemas.openxmlformats.org/officeDocument/2006/relationships/hyperlink" Target="consultantplus://offline/ref=E74C08A2D31BD53EC21F43090E1CBB1A835A262F72E1F0C983B9686B494B0187279E2396BC7727542376D2291B56DE8F89060AF70EYDz5J" TargetMode="External"/><Relationship Id="rId10" Type="http://schemas.openxmlformats.org/officeDocument/2006/relationships/hyperlink" Target="consultantplus://offline/ref=E74C08A2D31BD53EC21F5D041870E41F8754712378E3F396D8E96E3C161B07D267DE25C3FA342101733A82221B5C94DEC54D05F40DCB3931EDF9644FY8z5J" TargetMode="External"/><Relationship Id="rId19" Type="http://schemas.openxmlformats.org/officeDocument/2006/relationships/hyperlink" Target="consultantplus://offline/ref=E74C08A2D31BD53EC21F43090E1CBB1A835A282C79EBF0C983B9686B494B0187279E2396B9702C017339D3755C02CD8C800608FF12D7393BYFz3J" TargetMode="External"/><Relationship Id="rId31" Type="http://schemas.openxmlformats.org/officeDocument/2006/relationships/hyperlink" Target="consultantplus://offline/ref=E74C08A2D31BD53EC21F43090E1CBB1A835A27267FE2F0C983B9686B494B0187279E2392BE712B0B2663C3711554C191811016F50CD7Y3z9J" TargetMode="External"/><Relationship Id="rId44" Type="http://schemas.openxmlformats.org/officeDocument/2006/relationships/hyperlink" Target="consultantplus://offline/ref=E74C08A2D31BD53EC21F43090E1CBB1A835A282978E7F0C983B9686B494B0187279E2396B9702F007339D3755C02CD8C800608FF12D7393BYFz3J" TargetMode="External"/><Relationship Id="rId52" Type="http://schemas.openxmlformats.org/officeDocument/2006/relationships/hyperlink" Target="consultantplus://offline/ref=E74C08A2D31BD53EC21F5D041870E41F8754712378E3F396D8E96E3C161B07D267DE25C3FA342101733A80201F5C94DEC54D05F40DCB3931EDF9644FY8z5J" TargetMode="External"/><Relationship Id="rId60" Type="http://schemas.openxmlformats.org/officeDocument/2006/relationships/hyperlink" Target="consultantplus://offline/ref=E74C08A2D31BD53EC21F43090E1CBB1A835A282978E7F0C983B9686B494B0187279E2396B97029007439D3755C02CD8C800608FF12D7393BYFz3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4C08A2D31BD53EC21F5D041870E41F8754712378E3F396D8E96E3C161B07D267DE25C3FA342101733A8222195C94DEC54D05F40DCB3931EDF9644FY8z5J" TargetMode="External"/><Relationship Id="rId14" Type="http://schemas.openxmlformats.org/officeDocument/2006/relationships/hyperlink" Target="consultantplus://offline/ref=E74C08A2D31BD53EC21F5D041870E41F8754712378E3F396D8E96E3C161B07D267DE25C3FA342101733A81251E5C94DEC54D05F40DCB3931EDF9644FY8z5J" TargetMode="External"/><Relationship Id="rId22" Type="http://schemas.openxmlformats.org/officeDocument/2006/relationships/hyperlink" Target="consultantplus://offline/ref=E74C08A2D31BD53EC21F5D041870E41F8754712378E3F396D8E96E3C161B07D267DE25C3FA342101733A8120185C94DEC54D05F40DCB3931EDF9644FY8z5J" TargetMode="External"/><Relationship Id="rId27" Type="http://schemas.openxmlformats.org/officeDocument/2006/relationships/hyperlink" Target="consultantplus://offline/ref=E74C08A2D31BD53EC21F5D041870E41F8754712378E3F396D8E96E3C161B07D267DE25C3FA342101733A812C1B5C94DEC54D05F40DCB3931EDF9644FY8z5J" TargetMode="External"/><Relationship Id="rId30" Type="http://schemas.openxmlformats.org/officeDocument/2006/relationships/hyperlink" Target="consultantplus://offline/ref=E74C08A2D31BD53EC21F5D041870E41F8754712378E3F396D8E96E3C161B07D267DE25C3FA342101733A812C115C94DEC54D05F40DCB3931EDF9644FY8z5J" TargetMode="External"/><Relationship Id="rId35" Type="http://schemas.openxmlformats.org/officeDocument/2006/relationships/hyperlink" Target="consultantplus://offline/ref=E74C08A2D31BD53EC21F5D041870E41F8754712378E3F396D8E96E3C161B07D267DE25C3FA342101733A8024195C94DEC54D05F40DCB3931EDF9644FY8z5J" TargetMode="External"/><Relationship Id="rId43" Type="http://schemas.openxmlformats.org/officeDocument/2006/relationships/hyperlink" Target="consultantplus://offline/ref=E74C08A2D31BD53EC21F5D041870E41F8754712378E3F396D8E96E3C161B07D267DE25C3FA342101733A80271A5C94DEC54D05F40DCB3931EDF9644FY8z5J" TargetMode="External"/><Relationship Id="rId48" Type="http://schemas.openxmlformats.org/officeDocument/2006/relationships/hyperlink" Target="consultantplus://offline/ref=E74C08A2D31BD53EC21F5D041870E41F8754712378E3F396D8E96E3C161B07D267DE25C3FA342101733A80271E5C94DEC54D05F40DCB3931EDF9644FY8z5J" TargetMode="External"/><Relationship Id="rId56" Type="http://schemas.openxmlformats.org/officeDocument/2006/relationships/hyperlink" Target="consultantplus://offline/ref=E74C08A2D31BD53EC21F43090E1CBB1A835A27267FE2F0C983B9686B494B0187279E2392BE712B0B2663C3711554C191811016F50CD7Y3z9J" TargetMode="External"/><Relationship Id="rId64" Type="http://schemas.openxmlformats.org/officeDocument/2006/relationships/hyperlink" Target="consultantplus://offline/ref=E74C08A2D31BD53EC21F5D041870E41F8754712378E3FE9CD8E86E3C161B07D267DE25C3FA342101723287251B5C94DEC54D05F40DCB3931EDF9644FY8z5J" TargetMode="External"/><Relationship Id="rId8" Type="http://schemas.openxmlformats.org/officeDocument/2006/relationships/hyperlink" Target="consultantplus://offline/ref=E74C08A2D31BD53EC21F5D041870E41F8754712378E3F396D8E96E3C161B07D267DE25C3FA342101733A842D1A5C94DEC54D05F40DCB3931EDF9644FY8z5J" TargetMode="External"/><Relationship Id="rId51" Type="http://schemas.openxmlformats.org/officeDocument/2006/relationships/hyperlink" Target="consultantplus://offline/ref=E74C08A2D31BD53EC21F5D041870E41F8754712378E3F396D8E96E3C161B07D267DE25C3FA342101733A80201C5C94DEC54D05F40DCB3931EDF9644FY8z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4C08A2D31BD53EC21F5D041870E41F8754712378E3F396D8E96E3C161B07D267DE25C3FA342101733A81251C5C94DEC54D05F40DCB3931EDF9644FY8z5J" TargetMode="External"/><Relationship Id="rId17" Type="http://schemas.openxmlformats.org/officeDocument/2006/relationships/hyperlink" Target="consultantplus://offline/ref=E74C08A2D31BD53EC21F5D041870E41F8754712378E3F396D8E96E3C161B07D267DE25C3FA342101733A81261F5C94DEC54D05F40DCB3931EDF9644FY8z5J" TargetMode="External"/><Relationship Id="rId25" Type="http://schemas.openxmlformats.org/officeDocument/2006/relationships/hyperlink" Target="consultantplus://offline/ref=E74C08A2D31BD53EC21F5D041870E41F8754712378E3F396D8E96E3C161B07D267DE25C3FA342101733A81231D5C94DEC54D05F40DCB3931EDF9644FY8z5J" TargetMode="External"/><Relationship Id="rId33" Type="http://schemas.openxmlformats.org/officeDocument/2006/relationships/hyperlink" Target="consultantplus://offline/ref=E74C08A2D31BD53EC21F43090E1CBB1A835A282978E7F0C983B9686B494B0187279E2396B9702E077B39D3755C02CD8C800608FF12D7393BYFz3J" TargetMode="External"/><Relationship Id="rId38" Type="http://schemas.openxmlformats.org/officeDocument/2006/relationships/hyperlink" Target="consultantplus://offline/ref=E74C08A2D31BD53EC21F5D041870E41F8754712378E3F396D8E96E3C161B07D267DE25C3FA342101733A80241D5C94DEC54D05F40DCB3931EDF9644FY8z5J" TargetMode="External"/><Relationship Id="rId46" Type="http://schemas.openxmlformats.org/officeDocument/2006/relationships/hyperlink" Target="consultantplus://offline/ref=E74C08A2D31BD53EC21F5D041870E41F8754712378E3F396D8E96E3C161B07D267DE25C3FA342101733A80271C5C94DEC54D05F40DCB3931EDF9644FY8z5J" TargetMode="External"/><Relationship Id="rId59" Type="http://schemas.openxmlformats.org/officeDocument/2006/relationships/hyperlink" Target="consultantplus://offline/ref=E74C08A2D31BD53EC21F43090E1CBB1A835A282978E7F0C983B9686B494B0187279E2395BD7627542376D2291B56DE8F89060AF70EYD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2020-08-31T09:51:00Z</dcterms:created>
  <dcterms:modified xsi:type="dcterms:W3CDTF">2020-08-31T09:51:00Z</dcterms:modified>
</cp:coreProperties>
</file>